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B6" w:rsidRPr="00A93EB6" w:rsidRDefault="00A93EB6" w:rsidP="00A93EB6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EB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EB6" w:rsidRPr="00A93EB6" w:rsidRDefault="00A93EB6" w:rsidP="00A93EB6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3EB6" w:rsidRPr="00A93EB6" w:rsidRDefault="00A93EB6" w:rsidP="00A93EB6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3EB6" w:rsidRPr="00A93EB6" w:rsidRDefault="00A93EB6" w:rsidP="00A93EB6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A93EB6" w:rsidRPr="00A93EB6" w:rsidRDefault="00A93EB6" w:rsidP="00A93E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A93EB6" w:rsidRPr="00A93EB6" w:rsidRDefault="00A93EB6" w:rsidP="00A93EB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A93EB6" w:rsidRPr="00A93EB6" w:rsidRDefault="00A93EB6" w:rsidP="00A93EB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A93EB6" w:rsidRPr="00A93EB6" w:rsidRDefault="00A93EB6" w:rsidP="00A93EB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A93EB6" w:rsidRPr="00A93EB6" w:rsidRDefault="00A93EB6" w:rsidP="00A93EB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6" w:rsidRPr="00A93EB6" w:rsidRDefault="00A93EB6" w:rsidP="00A93EB6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93EB6" w:rsidRPr="00A93EB6" w:rsidRDefault="00A93EB6" w:rsidP="00A93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6" w:rsidRPr="00A93EB6" w:rsidRDefault="00A93EB6" w:rsidP="00A93EB6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00.03.2024                                             №00                                  ст. Красноярская</w:t>
      </w:r>
    </w:p>
    <w:p w:rsidR="00A93EB6" w:rsidRPr="00A93EB6" w:rsidRDefault="00A93EB6" w:rsidP="00A93EB6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:rsid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</w:t>
      </w:r>
    </w:p>
    <w:p w:rsid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</w:t>
      </w:r>
    </w:p>
    <w:p w:rsid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proofErr w:type="gramEnd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противодействие </w:t>
      </w:r>
    </w:p>
    <w:p w:rsid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преступности</w:t>
      </w:r>
      <w:proofErr w:type="gramEnd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</w:t>
      </w: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Красноярского сельского поселения «Обеспечение общественного порядка и противодействие преступности» по </w:t>
      </w:r>
      <w:proofErr w:type="gramStart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№7 к настоящему постановлению.</w:t>
      </w:r>
    </w:p>
    <w:p w:rsidR="00A93EB6" w:rsidRPr="00A93EB6" w:rsidRDefault="00A93EB6" w:rsidP="00A93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A93E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A93EB6" w:rsidRPr="00A93EB6" w:rsidRDefault="00A93EB6" w:rsidP="00A93EB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A93EB6" w:rsidRPr="00A93EB6" w:rsidRDefault="00A93EB6" w:rsidP="00A93E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</w:t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3E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A93E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93E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E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93E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:rsid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</w:p>
    <w:p w:rsidR="00A06FAC" w:rsidRDefault="00A06FAC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Pr="00A06FAC" w:rsidRDefault="00A06FAC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AC" w:rsidRPr="00A93EB6" w:rsidRDefault="00A06FAC" w:rsidP="00A06FAC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06FAC" w:rsidRPr="00A93EB6" w:rsidRDefault="00A06FAC" w:rsidP="00A06FAC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6FAC" w:rsidRPr="00A93EB6" w:rsidRDefault="00A06FAC" w:rsidP="00A06FAC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00.03.2024 №00</w:t>
      </w:r>
    </w:p>
    <w:p w:rsidR="00A06FAC" w:rsidRDefault="00A06FAC" w:rsidP="00A06FA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FAC" w:rsidRPr="00A06FAC" w:rsidRDefault="00A06FAC" w:rsidP="00A06FA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информация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 об исполнении плана реализации муниципальной программы Красноярского сельского поселения «Обеспечение общественного порядка и противодействие преступности» по итогам  2023 года.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Красноярского сельского поселения «Обеспечение общественного порядка и противодействие преступности» (далее – муниципальная программа) утверждена постановлением Администрации Красноярского сельского поселения от 09.01.2019 №14. На реализацию муниципальной программы в 2023 году предусмотрено 8,0 тыс. рублей. Фактическое освоение средств муниципальной программы по </w:t>
      </w:r>
      <w:proofErr w:type="gramStart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Процент исполнения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«Противодействие коррупции в Красноярском сельском поселении»;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 – «Профилактика экстремизма и терроризма в Красноярском сельском поселении»;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 – «Комплексные меры противодействия злоупотреблению наркотиками и их незаконному обороту»;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4 – «Гармонизация межнациональных отношений на территории Красноярского сельского поселения».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основных мероприятий подпрограммы 1 «Противодействие коррупции в Красноярском сельском поселении» (далее – подпрограмма 1) на 2023 год предусмотрено 2,0 тыс. рублей. Фактическое освоение средств составило 2,0 тыс. рублей. Процент исполнения – 100,0 Основные мероприятия подпрограммы 1 реализуются в течение 2023 года на постоянной основе. 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подпрограммы 2 «Профилактика экстремизма и терроризма в Красноярском сельском поселении» (далее – подпрограмма 2) на 2023 год предусмотрено 2,0 тыс. рублей. Фактическое освоение средств составило 2,0 тыс. рублей. Процент исполнения – 100,</w:t>
      </w:r>
      <w:proofErr w:type="gramStart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0  Основные</w:t>
      </w:r>
      <w:proofErr w:type="gramEnd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подпрограммы 2 реализуются в течение 2023 года на постоянной основе. 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основных мероприятий подпрограммы 3 ««Комплексные меры противодействия злоупотреблению наркотиками и их незаконному обороту» (далее – подпрограмма 3) на 2023 год предусмотрено 2,0 тыс. рублей. Фактическое освоение средств составило 2,0 тыс. рублей. Процент исполнения – 100,0 Основные мероприятия подпрограммы 3 реализуются в течение 2023 года на постоянной основе. 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основных мероприятий подпрограммы 4 «Гармонизация межнациональных отношений на территории Красноярского сельского поселения» (далее – подпрограмма 4) на 2023 год предусмотрено 2,0 тыс. рублей. Фактическое освоение средств составило 2,0 тыс. рублей. Процент исполнения – 100,0 Основные </w:t>
      </w: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подпрограммы 4 реализуются в течение 2023 года на постоянной основе.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Красноярского сельского поселения от 30.12.2022 №232 утвержден План реализации муниципальной программы Красноярского сельского поселения «Обеспечение общественного порядка и противодействие преступности» на 2023 год.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и мониторинга исполнения плана реализации муниципальной программы Красноярского сельского поселения «Обеспечение общественного порядка и противодействие преступности» по </w:t>
      </w:r>
      <w:proofErr w:type="gramStart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A06FAC" w:rsidRPr="00A06FAC" w:rsidRDefault="00A06FAC" w:rsidP="00A06F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A06FAC" w:rsidRP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AC" w:rsidRPr="00A06FAC" w:rsidRDefault="00A06FAC" w:rsidP="00A06F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экономики и финансов                                      Е.В. Гамова</w:t>
      </w:r>
    </w:p>
    <w:p w:rsidR="00A06FAC" w:rsidRPr="00A93EB6" w:rsidRDefault="00A06FAC" w:rsidP="00A06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06FAC"/>
    <w:p w:rsidR="00A06FAC" w:rsidRPr="00A93EB6" w:rsidRDefault="00A06FAC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3EB6" w:rsidRPr="00A93EB6" w:rsidSect="00A06FAC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A93EB6" w:rsidRPr="00A93EB6" w:rsidRDefault="00A93EB6" w:rsidP="00A93EB6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06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93EB6" w:rsidRPr="00A93EB6" w:rsidRDefault="00A93EB6" w:rsidP="00A93EB6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EB6" w:rsidRPr="00A93EB6" w:rsidRDefault="00A93EB6" w:rsidP="00A93EB6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00.03.2024 №00</w:t>
      </w:r>
    </w:p>
    <w:p w:rsidR="00A93EB6" w:rsidRP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A93EB6" w:rsidRP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плана реализации муниципальной программы Красноярского сельского поселения</w:t>
      </w:r>
    </w:p>
    <w:p w:rsidR="00A93EB6" w:rsidRP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общественного порядка и противодействие преступности» по </w:t>
      </w:r>
      <w:proofErr w:type="gramStart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2023</w:t>
      </w:r>
      <w:proofErr w:type="gramEnd"/>
      <w:r w:rsidRPr="00A93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93EB6" w:rsidRP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0"/>
        <w:gridCol w:w="2305"/>
        <w:gridCol w:w="1972"/>
        <w:gridCol w:w="2165"/>
        <w:gridCol w:w="11"/>
        <w:gridCol w:w="1385"/>
        <w:gridCol w:w="12"/>
        <w:gridCol w:w="1504"/>
        <w:gridCol w:w="1532"/>
        <w:gridCol w:w="6"/>
        <w:gridCol w:w="1420"/>
        <w:gridCol w:w="1294"/>
        <w:gridCol w:w="1419"/>
      </w:tblGrid>
      <w:tr w:rsidR="00A93EB6" w:rsidRPr="00A93EB6" w:rsidTr="00A06FAC">
        <w:trPr>
          <w:trHeight w:val="1039"/>
          <w:jc w:val="center"/>
        </w:trPr>
        <w:tc>
          <w:tcPr>
            <w:tcW w:w="741" w:type="dxa"/>
            <w:gridSpan w:val="2"/>
            <w:vMerge w:val="restart"/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5" w:type="dxa"/>
            <w:vMerge w:val="restart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 w:val="restart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6" w:type="dxa"/>
            <w:gridSpan w:val="2"/>
            <w:vMerge w:val="restart"/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описание)</w:t>
            </w:r>
          </w:p>
        </w:tc>
        <w:tc>
          <w:tcPr>
            <w:tcW w:w="1397" w:type="dxa"/>
            <w:gridSpan w:val="2"/>
            <w:vMerge w:val="restart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04" w:type="dxa"/>
            <w:vMerge w:val="restart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252" w:type="dxa"/>
            <w:gridSpan w:val="4"/>
            <w:tcBorders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proofErr w:type="spellStart"/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неосвоен-ных</w:t>
            </w:r>
            <w:proofErr w:type="spellEnd"/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неосвоения</w:t>
            </w:r>
          </w:p>
        </w:tc>
      </w:tr>
      <w:tr w:rsidR="00A93EB6" w:rsidRPr="00A93EB6" w:rsidTr="00A06FAC">
        <w:trPr>
          <w:trHeight w:val="831"/>
          <w:jc w:val="center"/>
        </w:trPr>
        <w:tc>
          <w:tcPr>
            <w:tcW w:w="741" w:type="dxa"/>
            <w:gridSpan w:val="2"/>
            <w:vMerge/>
            <w:noWrap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vMerge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vAlign w:val="center"/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gridSpan w:val="2"/>
            <w:vMerge/>
            <w:noWrap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Предусмот-рено</w:t>
            </w:r>
            <w:proofErr w:type="spellEnd"/>
            <w:proofErr w:type="gramEnd"/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-пальной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420" w:type="dxa"/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Предусмот-рено</w:t>
            </w:r>
            <w:proofErr w:type="spellEnd"/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263"/>
          <w:jc w:val="center"/>
        </w:trPr>
        <w:tc>
          <w:tcPr>
            <w:tcW w:w="731" w:type="dxa"/>
            <w:noWrap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5" w:type="dxa"/>
            <w:gridSpan w:val="2"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2" w:type="dxa"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dxa"/>
            <w:noWrap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6" w:type="dxa"/>
            <w:gridSpan w:val="2"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6" w:type="dxa"/>
            <w:gridSpan w:val="2"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32" w:type="dxa"/>
            <w:noWrap/>
            <w:vAlign w:val="center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6" w:type="dxa"/>
            <w:gridSpan w:val="2"/>
            <w:noWrap/>
            <w:vAlign w:val="center"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4" w:type="dxa"/>
            <w:noWrap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vAlign w:val="center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3EB6" w:rsidRPr="00A93EB6" w:rsidTr="00A06FAC">
        <w:trPr>
          <w:trHeight w:val="716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     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 в Красноярском сельском поселении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 нетерпимости к коррупционному поведению;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ind w:firstLine="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правового сознания и правовой культуры населения Красноярского сельского поселения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435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1.1: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приведение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нормативных правовых актов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Администрации Красноярского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1.2: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1.3: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Администрации Красноярского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сельского поселения и их проектов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 локальных нормативных правовых актах  и их проектах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их исключение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1.4: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1.5: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1.6: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1.7: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привлечение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информационных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бюллетеней по  противодействию коррупции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28" w:lineRule="auto"/>
              <w:ind w:firstLine="2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правового сознания и правовой культуры населения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событие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Профилактика экстремизма и терроризма в Красноярском сельском поселении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 совершения террористических актов и масштабов негативных последствий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гармонизации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толерантного сознания и поведения, гармонизация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расовой и религиозной вражды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проявлениям экстремизма и разжигание национальной, расовой и религиозной вражды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2.2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работы Малого консультативного совета по межэтническим отношениям при Администрации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Мониторинг состояния межэтнических отношений и раннего предупреждения конфликтных ситуаций на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ных отношений среди населения, формирование толерантного сознания и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поведения, раннее предупреждение конфликтных ситуаций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2.3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КСП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 мероприятий, приуроченных к Дню народного единства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ского самосознания, пат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риотизма,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ской ответственности, чувства гордости за ис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торию России, воспита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ние культуры межнаци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онального общения, ос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нованной на уважении чести и национального достоинства граждан, традиционных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россий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ских духовно-нрав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проведение, мероприятий, приуроченных к Дню Государственного флага Российской Федерации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ского самосознания, пат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риотизма,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ской ответственности, чувства гордости за ис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торию России, воспита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ние культуры межнаци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онального общения, ос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ских духовно-нрав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проведение, мероприятий, приуроченных к Дню России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ского самосознания, пат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риотизма, граждан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ской ответственности, чувства гордости за ис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торию России, воспита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ние культуры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межнаци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онального общения, ос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ских духовно-нрав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венных ценностей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2.4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равноправия граждан, реализации их конституционных прав на 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обращений граждан </w:t>
            </w:r>
          </w:p>
          <w:p w:rsidR="00A93EB6" w:rsidRPr="00A93EB6" w:rsidRDefault="00A93EB6" w:rsidP="00A93EB6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фактах нарушения принципа равноправия граждан независимо от расы, этнической принадлежности, языка, </w:t>
            </w:r>
          </w:p>
          <w:p w:rsidR="00A93EB6" w:rsidRPr="00A93EB6" w:rsidRDefault="00A93EB6" w:rsidP="00A93EB6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религии, убеждений, принадлежности к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общественным объединениям, а также других обстоятельств при приеме на </w:t>
            </w:r>
          </w:p>
          <w:p w:rsidR="00A93EB6" w:rsidRPr="00A93EB6" w:rsidRDefault="00A93EB6" w:rsidP="00A93EB6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замещение должностей </w:t>
            </w:r>
          </w:p>
          <w:p w:rsidR="00A93EB6" w:rsidRPr="00A93EB6" w:rsidRDefault="00A93EB6" w:rsidP="00A93EB6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 формирование кадрового резерва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равноправия граждан независимо 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расы, этнической принадлежности, 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отношения к религии, 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убеждений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принадлежности к общественным объединениям, а также других обстоятельств 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приеме на работу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2.5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Укрепление единства и духовной общности населения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Красноярская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и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Дубравенская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(по согласованию)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правовой грамотности в молодежной среде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толерантного отношения и патриотического воспитания  в молодежной среде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районном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национальных культур «В дружбе народов – единство России»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традиционной культуры, укрепление единства и духовной общности многонационального населения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Организация и проведение, мероприятий, приуроченных к Дню славянской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письменности и культуры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интереса 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изучению истории, куль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туры и языков наро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дов Российской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Федера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ции, значимых истори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ческих событий, став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ших основой государ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ственных праздников и памятных дат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2.6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Проведение спортивно-массовых мероприятий на территории Красноярского сельского поселения (по отдельному плану)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2.7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безопасности объек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2.8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выполнения функций муниципальными учреждениями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части реализации комплекса антитеррористических мероприятий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антитеррористи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ческой защищенности объектов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Проведение мониторинга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 xml:space="preserve">межрасовых, межнациональных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( межэтнических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) и межконфессиональных отношений , социально политической ситуации в Российской Федерации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Предотвращение возникновения конфликтов либо их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обострение ,а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также выявление причин и условий экстремистских проявлений и минимизации их последствий, и раннего 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предупреждения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конфликтных ситуаций . 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Использование государственной информационной системы мониторинга межнациональных и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межконфессиональ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ных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Проведение социологических исследований по вопросам противодействия экстремизму, а также оценка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Своевременное реагирование субъектов противодействия экстремизму и институтов гражданского общества на возникновение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конфликтных ситуаций и факторов способствующих этому.</w:t>
            </w:r>
          </w:p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Принятие мер, препятствующих возникновению пространственной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сегрегации ,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Всестороннее освещение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мер ,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событие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3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уровня заболеваемости населения наркоманией;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уровня вовлеченности обучающихся в занятия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культурой и спортом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уменьшение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степени негативного воздействия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наркопреступности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 экономическую и общественно-политическую жизнь;</w:t>
            </w:r>
          </w:p>
          <w:p w:rsidR="00A06FAC" w:rsidRPr="00A93EB6" w:rsidRDefault="00A06FAC" w:rsidP="00A06F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социальной напряженности в обществе, обусловленной масштабами распространения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немедицинского потребления наркотиков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уровня вовлеченности обучающихся в занятия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культурой и спортом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здорового образа жизни.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 размещение тематических материалов, направленных на профилактику наркомании и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спроса на наркотики путем распространения духовно-нравственных ценностей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Ликвидация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местной  сырьевой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базы для изготовления и производства наркотиков растительного происхождения, оказание содействия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правоохранительным органам в противодействии незаконному обороту наркотиков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2052" w:history="1">
              <w:r w:rsidRPr="00A93E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AC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Гармонизации межнациональных отношений,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национальных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 народов.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Заведующий сектором по социальной работе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Гармонизации межнациональных отношений,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национальных культур народов.</w:t>
            </w:r>
          </w:p>
        </w:tc>
        <w:tc>
          <w:tcPr>
            <w:tcW w:w="139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4" w:type="dxa"/>
            <w:noWrap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9" w:type="dxa"/>
          </w:tcPr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6FAC" w:rsidRPr="00A93EB6" w:rsidRDefault="00A06FAC" w:rsidP="00A06F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Гармонизации межнациональных отношений,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национальных культур народов.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этнических конфликтов на территории Красноярского сельского поселения</w:t>
            </w: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26" w:type="dxa"/>
            <w:gridSpan w:val="2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</w:tr>
      <w:tr w:rsidR="00A93EB6" w:rsidRPr="00A93EB6" w:rsidTr="00A06FAC">
        <w:trPr>
          <w:trHeight w:val="914"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событие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плана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B6" w:rsidRPr="00A93EB6" w:rsidRDefault="00A93EB6" w:rsidP="00A93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Заведующий сектором по социальной работе</w:t>
            </w:r>
          </w:p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16" w:type="dxa"/>
            <w:gridSpan w:val="2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EB6" w:rsidRPr="00A93EB6" w:rsidRDefault="00A93EB6" w:rsidP="00A93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94" w:type="dxa"/>
            <w:noWrap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9" w:type="dxa"/>
          </w:tcPr>
          <w:p w:rsidR="00A93EB6" w:rsidRPr="00A93EB6" w:rsidRDefault="00A93EB6" w:rsidP="00A93E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A93EB6" w:rsidRDefault="00A93EB6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№00 от 00.03.2024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2023 г.</w:t>
      </w:r>
    </w:p>
    <w:tbl>
      <w:tblPr>
        <w:tblW w:w="160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80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A06FAC" w:rsidRPr="001E5D07" w:rsidTr="00A06FAC">
        <w:trPr>
          <w:trHeight w:val="552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, соисполнитель, участник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A06FAC" w:rsidRPr="001E5D07" w:rsidTr="00A06FAC"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</w:t>
            </w:r>
            <w:proofErr w:type="gramEnd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1       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коррупции в Красноярском сельском поселении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1.1: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1.2: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1.3: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lastRenderedPageBreak/>
              <w:t>правовых актов Администрации Красноярского сельского поселения и их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1.4: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1.5: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1.6: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 мероприятие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1.7: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информационных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бюллетеней по  противодействию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событие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об исполнении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2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Профилактика экстремизма и терроризма в Красноярском сельском поселении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гармонизации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толерантного сознания и поведения, гармонизация межэтнических и межкультур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ных отношений среди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2.2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работы Малого консультативного совета по межэтническим отношениям при Администрации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Мониторинг состояния межэтнических отношений и раннего предупреждения конфликтных ситуаций на </w:t>
            </w: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территории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2.3</w:t>
            </w:r>
          </w:p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КСП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 мероприятий, приуроченных к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проведение, мероприятий, приуроченных к Дню Государственного флага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проведение, мероприятий, приуроченных к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2.4</w:t>
            </w:r>
          </w:p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равноправия граждан, реализации их конституционных прав на территории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обращений граждан </w:t>
            </w:r>
          </w:p>
          <w:p w:rsidR="00A06FAC" w:rsidRPr="00A93EB6" w:rsidRDefault="00A06FAC" w:rsidP="00A06FAC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фактах нарушения принципа равноправия граждан независимо от расы, этнической принадлежности, языка, </w:t>
            </w:r>
          </w:p>
          <w:p w:rsidR="00A06FAC" w:rsidRPr="00A93EB6" w:rsidRDefault="00A06FAC" w:rsidP="00A06FAC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религии, убеждений, принадлежности к общественным объединениям, а также других обстоятельств при приеме на </w:t>
            </w:r>
          </w:p>
          <w:p w:rsidR="00A06FAC" w:rsidRPr="00A93EB6" w:rsidRDefault="00A06FAC" w:rsidP="00A06FAC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замещение должностей </w:t>
            </w:r>
          </w:p>
          <w:p w:rsidR="00A06FAC" w:rsidRPr="00A93EB6" w:rsidRDefault="00A06FAC" w:rsidP="00A06FAC">
            <w:pPr>
              <w:spacing w:after="0" w:line="240" w:lineRule="auto"/>
              <w:ind w:left="-72"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службы, формирование кадрового резерва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2.5</w:t>
            </w:r>
          </w:p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Укрепление единства и духовной общности населения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A06FAC" w:rsidRPr="00A93EB6" w:rsidRDefault="00A06FAC" w:rsidP="00A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Красноярская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и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Дубравенская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(по согласованию)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районном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фестивале национальных 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 «В дружбе народов – единство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</w:t>
            </w: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Организация и проведение, мероприятий, приуроченных к Дню славянской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  <w:t>Основное мероприятие 2.6</w:t>
            </w:r>
          </w:p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Проведение спортивно-массовых мероприятий на территории Красноярского сельского поселения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2.7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2.8</w:t>
            </w:r>
          </w:p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Обеспечение выполнения функций муниципальными учреждениями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части реализации комплекса антитеррористических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Проведение мониторинга межрасовых, межнациональных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( межэтнических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) и межконфессиональных отношений , социально политической ситуации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Принятие мер, препятствующих возникновению пространственной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сегрегации ,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Основное мероприятие </w:t>
            </w: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Всестороннее освещение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мер ,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событие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3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Ликвидация </w:t>
            </w:r>
            <w:proofErr w:type="gram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местной  сырьевой</w:t>
            </w:r>
            <w:proofErr w:type="gram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A93EB6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2052" w:history="1">
              <w:r w:rsidRPr="00A93E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Гармонизации межнациональных отношений,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национальных культур народов.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4.1.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Гармонизации межнациональных </w:t>
            </w:r>
            <w:r w:rsidRPr="00A93EB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отношений,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национальных культур народов.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Красноярского сельского </w:t>
            </w: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6FAC" w:rsidRPr="001E5D07" w:rsidTr="00A06FA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Контрольное событие</w:t>
            </w: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06FAC" w:rsidRPr="00A93EB6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плана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№00 от 00.03.2024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программы за 2023г.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15551" w:type="dxa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A06FAC" w:rsidRPr="001E5D07" w:rsidTr="00A06FAC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основного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мероприятия 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A06FAC" w:rsidRPr="001E5D07" w:rsidTr="00A06FAC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сводной</w:t>
            </w:r>
            <w:proofErr w:type="gramEnd"/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A06FAC" w:rsidRPr="00567FDE" w:rsidRDefault="00A06FAC" w:rsidP="00567F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Красноярского сельского поселения </w:t>
            </w:r>
            <w:r w:rsidR="00567FDE" w:rsidRPr="00567FD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567FDE" w:rsidRDefault="00A06FAC" w:rsidP="00A0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567FDE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567FDE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567FDE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567F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435"/>
        </w:trPr>
        <w:tc>
          <w:tcPr>
            <w:tcW w:w="2602" w:type="dxa"/>
            <w:vMerge/>
            <w:shd w:val="clear" w:color="auto" w:fill="auto"/>
          </w:tcPr>
          <w:p w:rsidR="00A06FAC" w:rsidRPr="00567FDE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567FDE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567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A06FAC" w:rsidRPr="001E5D07" w:rsidRDefault="00A06FAC" w:rsidP="00567FD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</w:t>
            </w:r>
            <w:r w:rsidR="00567FDE" w:rsidRPr="00567FDE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Красноярском сельском поселении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 w:val="restart"/>
            <w:shd w:val="clear" w:color="auto" w:fill="auto"/>
          </w:tcPr>
          <w:p w:rsidR="00567FDE" w:rsidRDefault="00567FDE" w:rsidP="00567F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567FDE" w:rsidRPr="00567FDE" w:rsidRDefault="00567FDE" w:rsidP="00567F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Красноярском сельском поселении»;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 w:val="restart"/>
            <w:shd w:val="clear" w:color="auto" w:fill="auto"/>
          </w:tcPr>
          <w:p w:rsidR="00567FDE" w:rsidRDefault="00567FDE" w:rsidP="00567F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567FDE" w:rsidRPr="00567FDE" w:rsidRDefault="00567FDE" w:rsidP="00567FD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 w:val="restart"/>
            <w:shd w:val="clear" w:color="auto" w:fill="auto"/>
          </w:tcPr>
          <w:p w:rsidR="00567FDE" w:rsidRDefault="00567FDE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A06FAC" w:rsidRPr="001E5D07" w:rsidRDefault="00567FDE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>«Гармонизация межнациональных отношений на территории Красноярского сельского поселения»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06FAC" w:rsidRPr="001E5D07" w:rsidTr="00A06F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№00 от 00.03.2024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A06FAC" w:rsidRPr="001E5D07" w:rsidRDefault="00A06FAC" w:rsidP="00A06FA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A06FAC" w:rsidRPr="001E5D07" w:rsidTr="00A06FAC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A06FAC" w:rsidRPr="001E5D07" w:rsidTr="00A06FAC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1E5D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AC" w:rsidRPr="001E5D07" w:rsidTr="00A06FAC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AC" w:rsidRPr="001E5D07" w:rsidTr="00A06FAC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06FAC" w:rsidRPr="001E5D07" w:rsidTr="00A06FAC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Красноярского сельского поселения </w:t>
            </w:r>
            <w:r w:rsidR="0056032B" w:rsidRPr="00567FDE"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</w:tr>
      <w:tr w:rsidR="00A06FAC" w:rsidRPr="001E5D07" w:rsidTr="00A06FAC">
        <w:trPr>
          <w:trHeight w:val="8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2E345E" w:rsidRDefault="00A06FAC" w:rsidP="00A0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AC" w:rsidRPr="002E345E" w:rsidRDefault="00A06FAC" w:rsidP="00A0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6FAC" w:rsidRPr="001E5D07" w:rsidTr="00A06FAC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2E345E" w:rsidRDefault="00A06FAC" w:rsidP="00A0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AC" w:rsidRPr="002E345E" w:rsidRDefault="00A06FAC" w:rsidP="00A0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AC" w:rsidRPr="001E5D07" w:rsidTr="00A06FAC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2E345E" w:rsidRDefault="00A06FAC" w:rsidP="00A0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AC" w:rsidRPr="002E345E" w:rsidRDefault="00A06FAC" w:rsidP="00A0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FAC" w:rsidRPr="001E5D07" w:rsidTr="00A06FAC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2E345E" w:rsidRDefault="00A06FAC" w:rsidP="00A0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AC" w:rsidRPr="002E345E" w:rsidRDefault="00A06FAC" w:rsidP="00A0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AC" w:rsidRPr="001E5D07" w:rsidRDefault="00A06FAC" w:rsidP="00A06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032B" w:rsidRPr="001E5D07" w:rsidRDefault="0056032B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</w:t>
      </w:r>
      <w:bookmarkStart w:id="0" w:name="_GoBack"/>
      <w:bookmarkEnd w:id="0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</w:t>
      </w:r>
      <w:proofErr w:type="gramEnd"/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постановлению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№00 от 00.03.2024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A06FAC" w:rsidRPr="001E5D07" w:rsidRDefault="00A06FAC" w:rsidP="00A06F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A06FAC" w:rsidRPr="001E5D07" w:rsidRDefault="00A06FAC" w:rsidP="00A06FA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A06FAC" w:rsidRPr="001E5D07" w:rsidRDefault="00A06FAC" w:rsidP="00A06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A06FAC" w:rsidRPr="001E5D07" w:rsidTr="0056032B">
        <w:trPr>
          <w:trHeight w:val="64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1" w:type="dxa"/>
            <w:vMerge w:val="restart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экономии</w:t>
            </w: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A06FAC" w:rsidRPr="001E5D07" w:rsidTr="0056032B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A06FAC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A06FAC" w:rsidRPr="001E5D07" w:rsidRDefault="00A06FAC" w:rsidP="00A06F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56032B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</w:tcPr>
          <w:p w:rsidR="0056032B" w:rsidRPr="00054703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shd w:val="clear" w:color="auto" w:fill="auto"/>
          </w:tcPr>
          <w:p w:rsidR="0056032B" w:rsidRPr="00567FDE" w:rsidRDefault="0056032B" w:rsidP="005603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Красноярского сельского поселения </w:t>
            </w: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общественного порядка и противодействие преступности» </w:t>
            </w:r>
          </w:p>
        </w:tc>
        <w:tc>
          <w:tcPr>
            <w:tcW w:w="2772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6032B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</w:tcPr>
          <w:p w:rsidR="0056032B" w:rsidRPr="00054703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shd w:val="clear" w:color="auto" w:fill="auto"/>
          </w:tcPr>
          <w:p w:rsidR="0056032B" w:rsidRPr="00567FDE" w:rsidRDefault="0056032B" w:rsidP="005603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</w:t>
            </w: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Красноярском сельском поселении</w:t>
            </w:r>
          </w:p>
        </w:tc>
        <w:tc>
          <w:tcPr>
            <w:tcW w:w="2772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6032B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</w:tcPr>
          <w:p w:rsidR="0056032B" w:rsidRPr="00054703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shd w:val="clear" w:color="auto" w:fill="auto"/>
          </w:tcPr>
          <w:p w:rsidR="0056032B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56032B" w:rsidRPr="00567FDE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Красноярском сельском поселении»;</w:t>
            </w:r>
          </w:p>
        </w:tc>
        <w:tc>
          <w:tcPr>
            <w:tcW w:w="2772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6032B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</w:tcPr>
          <w:p w:rsidR="0056032B" w:rsidRPr="00054703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</w:tcPr>
          <w:p w:rsidR="0056032B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56032B" w:rsidRPr="00567FDE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772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6032B" w:rsidRPr="001E5D07" w:rsidTr="005603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</w:tcPr>
          <w:p w:rsidR="0056032B" w:rsidRPr="00054703" w:rsidRDefault="0056032B" w:rsidP="005603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shd w:val="clear" w:color="auto" w:fill="auto"/>
          </w:tcPr>
          <w:p w:rsidR="0056032B" w:rsidRDefault="0056032B" w:rsidP="005603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56032B" w:rsidRPr="00567FDE" w:rsidRDefault="0056032B" w:rsidP="005603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67FDE">
              <w:rPr>
                <w:rFonts w:ascii="Times New Roman" w:hAnsi="Times New Roman" w:cs="Times New Roman"/>
                <w:sz w:val="24"/>
                <w:szCs w:val="24"/>
              </w:rPr>
              <w:t>«Гармонизация межнациональных отношений на территории Красноярского сельского поселения»</w:t>
            </w:r>
          </w:p>
        </w:tc>
        <w:tc>
          <w:tcPr>
            <w:tcW w:w="2772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56032B" w:rsidRPr="001E5D07" w:rsidRDefault="0056032B" w:rsidP="0056032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A06FAC" w:rsidRPr="001E5D07" w:rsidRDefault="00A06FAC" w:rsidP="00A06FAC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AC" w:rsidRPr="00A93EB6" w:rsidRDefault="00A06FAC" w:rsidP="00A93E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3EB6" w:rsidRPr="00A93EB6" w:rsidRDefault="00A93EB6" w:rsidP="00A93E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3EB6" w:rsidRPr="00A93EB6" w:rsidSect="00A06FAC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027FB7" w:rsidRDefault="00027FB7" w:rsidP="00A06FAC">
      <w:pPr>
        <w:widowControl w:val="0"/>
        <w:spacing w:after="0" w:line="240" w:lineRule="auto"/>
        <w:ind w:firstLine="709"/>
        <w:jc w:val="center"/>
      </w:pPr>
    </w:p>
    <w:sectPr w:rsidR="000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6A" w:rsidRDefault="0040386A">
      <w:pPr>
        <w:spacing w:after="0" w:line="240" w:lineRule="auto"/>
      </w:pPr>
      <w:r>
        <w:separator/>
      </w:r>
    </w:p>
  </w:endnote>
  <w:endnote w:type="continuationSeparator" w:id="0">
    <w:p w:rsidR="0040386A" w:rsidRDefault="00403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AC" w:rsidRDefault="00A06FAC" w:rsidP="00A06FAC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6FAC" w:rsidRDefault="00A06FA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AC" w:rsidRDefault="00A06FAC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6A" w:rsidRDefault="0040386A">
      <w:pPr>
        <w:spacing w:after="0" w:line="240" w:lineRule="auto"/>
      </w:pPr>
      <w:r>
        <w:separator/>
      </w:r>
    </w:p>
  </w:footnote>
  <w:footnote w:type="continuationSeparator" w:id="0">
    <w:p w:rsidR="0040386A" w:rsidRDefault="00403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8"/>
  </w:num>
  <w:num w:numId="5">
    <w:abstractNumId w:val="11"/>
  </w:num>
  <w:num w:numId="6">
    <w:abstractNumId w:val="7"/>
  </w:num>
  <w:num w:numId="7">
    <w:abstractNumId w:val="22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16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B6"/>
    <w:rsid w:val="00027FB7"/>
    <w:rsid w:val="0040386A"/>
    <w:rsid w:val="0056032B"/>
    <w:rsid w:val="00567FDE"/>
    <w:rsid w:val="00A06FAC"/>
    <w:rsid w:val="00A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6BBA-3669-47DB-A77F-5509A5C0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3EB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93EB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3EB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93E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EB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93E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E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93EB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3EB6"/>
  </w:style>
  <w:style w:type="paragraph" w:styleId="a3">
    <w:name w:val="Body Text"/>
    <w:basedOn w:val="a"/>
    <w:link w:val="a4"/>
    <w:rsid w:val="00A93E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3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93E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93E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A93E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A93E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A93E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A93E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A93E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93EB6"/>
  </w:style>
  <w:style w:type="paragraph" w:styleId="21">
    <w:name w:val="Body Text 2"/>
    <w:basedOn w:val="a"/>
    <w:link w:val="22"/>
    <w:rsid w:val="00A93E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A93E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List Bullet 2"/>
    <w:basedOn w:val="a"/>
    <w:autoRedefine/>
    <w:rsid w:val="00A93EB6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rmal (Web)"/>
    <w:basedOn w:val="a"/>
    <w:rsid w:val="00A93E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ostan0">
    <w:name w:val="postan"/>
    <w:basedOn w:val="a"/>
    <w:rsid w:val="00A93EB6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A93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3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A93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A93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rsid w:val="00A93E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rsid w:val="00A93E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Верхний колонтитул1"/>
    <w:basedOn w:val="a"/>
    <w:rsid w:val="00A93EB6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  <w:lang w:eastAsia="ru-RU"/>
    </w:rPr>
  </w:style>
  <w:style w:type="paragraph" w:customStyle="1" w:styleId="13">
    <w:name w:val="1"/>
    <w:basedOn w:val="a"/>
    <w:rsid w:val="00A93E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"/>
    <w:basedOn w:val="a"/>
    <w:rsid w:val="00A93E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"/>
    <w:basedOn w:val="a"/>
    <w:rsid w:val="00A93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нак1"/>
    <w:basedOn w:val="a"/>
    <w:rsid w:val="00A93E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Balloon Text"/>
    <w:basedOn w:val="a"/>
    <w:link w:val="af3"/>
    <w:semiHidden/>
    <w:rsid w:val="00A93E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A93E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Знак Знак Знак1 Знак"/>
    <w:basedOn w:val="a"/>
    <w:rsid w:val="00A93EB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List Paragraph"/>
    <w:basedOn w:val="a"/>
    <w:qFormat/>
    <w:rsid w:val="00A93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аголовок"/>
    <w:basedOn w:val="a"/>
    <w:next w:val="a3"/>
    <w:rsid w:val="00A93EB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uiPriority w:val="99"/>
    <w:rsid w:val="00A93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6">
    <w:name w:val="Hyperlink"/>
    <w:uiPriority w:val="99"/>
    <w:rsid w:val="00A93EB6"/>
    <w:rPr>
      <w:color w:val="0000FF"/>
      <w:u w:val="single"/>
    </w:rPr>
  </w:style>
  <w:style w:type="character" w:customStyle="1" w:styleId="9">
    <w:name w:val="Нижний колонтитул Знак9"/>
    <w:semiHidden/>
    <w:rsid w:val="00A93EB6"/>
    <w:rPr>
      <w:rFonts w:ascii="Times New Roman" w:hAnsi="Times New Roman" w:cs="Times New Roman"/>
      <w:sz w:val="24"/>
      <w:szCs w:val="24"/>
    </w:rPr>
  </w:style>
  <w:style w:type="paragraph" w:customStyle="1" w:styleId="af7">
    <w:name w:val="Содержимое таблицы"/>
    <w:basedOn w:val="a"/>
    <w:rsid w:val="00A93E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f8">
    <w:name w:val="Strong"/>
    <w:uiPriority w:val="99"/>
    <w:qFormat/>
    <w:rsid w:val="00A93EB6"/>
    <w:rPr>
      <w:b/>
    </w:rPr>
  </w:style>
  <w:style w:type="character" w:customStyle="1" w:styleId="extended-textfull">
    <w:name w:val="extended-text__full"/>
    <w:uiPriority w:val="99"/>
    <w:rsid w:val="00A9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6041</Words>
  <Characters>34436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2024-02-20T12:42:00Z</dcterms:created>
  <dcterms:modified xsi:type="dcterms:W3CDTF">2024-03-22T11:07:00Z</dcterms:modified>
</cp:coreProperties>
</file>