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Срок уплаты имущественных налогов – не позднее 1 декабря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Срок уплаты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транспортного, земельного налогов и налога на имущество физических лиц за 2016 год истекает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декабря 2017 года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Налоговое уведомление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на уплату налогов направляется:</w:t>
      </w:r>
    </w:p>
    <w:p>
      <w:pPr>
        <w:spacing w:before="0" w:after="0" w:line="240"/>
        <w:ind w:right="0" w:left="142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 электронном виде через интернет-сервис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Личный кабинет налогоплательщика для физических лиц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»;</w:t>
      </w:r>
    </w:p>
    <w:p>
      <w:pPr>
        <w:spacing w:before="0" w:after="0" w:line="240"/>
        <w:ind w:right="0" w:left="142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 бумажном носителе через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отделения почтовой связи ФГУП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Почта России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».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Пользователям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Личного кабинета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налоговые уведомления за 2016 год по почте не направляются.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Налоговые уведомления также можно получить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в территориальных налоговых органах.</w:t>
      </w:r>
    </w:p>
    <w:p>
      <w:pPr>
        <w:tabs>
          <w:tab w:val="left" w:pos="1006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006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При обнаружении неверной информации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необходимо заполнить прилагаемую к уведомлению форму заявления и отправить его через сайт ФНС России, почтовым отправлением или опустить в специальный почтовый ящик в налоговых инспекциях.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Способы уплаты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- через платежные терминалы и банкоматы отделений банков, сервисы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Личный кабинет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Заплати налоги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 сайте Федеральной налоговой службы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33CC"/>
            <w:spacing w:val="0"/>
            <w:position w:val="0"/>
            <w:sz w:val="32"/>
            <w:u w:val="single"/>
            <w:shd w:fill="auto" w:val="clear"/>
          </w:rPr>
          <w:t xml:space="preserve">www.nalog.ru</w:t>
        </w:r>
      </w:hyperlink>
      <w:r>
        <w:rPr>
          <w:rFonts w:ascii="Times New Roman" w:hAnsi="Times New Roman" w:cs="Times New Roman" w:eastAsia="Times New Roman"/>
          <w:color w:val="0033CC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 также в отделениях ФГУП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Почта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 вопросам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налогообложения обращаться в инспекции по месту нахождения объектов, в Управление Федеральной налоговой службы по Ростовской области, а также по бесплатному телефону контактного центра ФНС России 8-800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222-22-22.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График работы налоговых инспекций: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понедельник, среда – с 8.30 до 18.00;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вторник, четверг      – с 8.30 до 20.00;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суббота  (2 и 4-я каждого месяца)   – с 10.00 до 15.00.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Информация о ставках и льготах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транспортному, земельному налогам и налогу на имущество физических лиц размещена на Интернет-сайте ФНС России</w:t>
      </w:r>
      <w:r>
        <w:rPr>
          <w:rFonts w:ascii="Times New Roman" w:hAnsi="Times New Roman" w:cs="Times New Roman" w:eastAsia="Times New Roman"/>
          <w:color w:val="0033CC"/>
          <w:spacing w:val="0"/>
          <w:position w:val="0"/>
          <w:sz w:val="32"/>
          <w:shd w:fill="auto" w:val="clear"/>
        </w:rPr>
        <w:t xml:space="preserve">: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CC"/>
            <w:spacing w:val="0"/>
            <w:position w:val="0"/>
            <w:sz w:val="32"/>
            <w:u w:val="single"/>
            <w:shd w:fill="auto" w:val="clear"/>
          </w:rPr>
          <w:t xml:space="preserve">https://www.nalog.ru/rn61/service/tax</w:t>
        </w:r>
      </w:hyperlink>
      <w:r>
        <w:rPr>
          <w:rFonts w:ascii="Times New Roman" w:hAnsi="Times New Roman" w:cs="Times New Roman" w:eastAsia="Times New Roman"/>
          <w:color w:val="0000CC"/>
          <w:spacing w:val="0"/>
          <w:position w:val="0"/>
          <w:sz w:val="32"/>
          <w:u w:val="single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nalog.ru/" Id="docRId0" Type="http://schemas.openxmlformats.org/officeDocument/2006/relationships/hyperlink"/><Relationship TargetMode="External" Target="https://www.nalog.ru/rn61/service/tax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